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899D66F" wp14:editId="10C405A4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3749B" w:rsidRPr="002C5E5B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2C5E5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2C5E5B">
        <w:rPr>
          <w:rFonts w:ascii="Times New Roman" w:hAnsi="Times New Roman" w:cs="Times New Roman"/>
          <w:sz w:val="24"/>
          <w:szCs w:val="24"/>
        </w:rPr>
        <w:t>______</w:t>
      </w:r>
      <w:r w:rsidRPr="002C5E5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2C5E5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2C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2C5E5B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Pr="002C5E5B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ЗАПОЛНЕНИЮ УМКД </w:t>
      </w:r>
    </w:p>
    <w:p w:rsidR="004659E5" w:rsidRPr="002C5E5B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BA182B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2024</w:t>
      </w:r>
    </w:p>
    <w:p w:rsidR="005D2FB0" w:rsidRPr="002C5E5B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2C5E5B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ориентиры для самостоятельной работы над курсом.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2C5E5B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2C5E5B">
        <w:rPr>
          <w:rFonts w:ascii="Times New Roman" w:hAnsi="Times New Roman" w:cs="Times New Roman"/>
          <w:i/>
          <w:sz w:val="24"/>
          <w:szCs w:val="24"/>
        </w:rPr>
        <w:t>и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>При</w:t>
      </w:r>
      <w:r w:rsidRPr="002C5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2C5E5B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2C5E5B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2C5E5B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2C5E5B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2C5E5B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 оценить степень усвоения им теоретического учебного материала.</w:t>
      </w:r>
    </w:p>
    <w:p w:rsidR="004659E5" w:rsidRPr="002C5E5B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не должно превышать 5 минут.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</w:t>
      </w:r>
      <w:proofErr w:type="gram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по изучаемой теме.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2C5E5B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2C5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2C5E5B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Pr="002C5E5B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2693"/>
        <w:gridCol w:w="4111"/>
        <w:gridCol w:w="2126"/>
        <w:gridCol w:w="426"/>
        <w:gridCol w:w="5548"/>
      </w:tblGrid>
      <w:tr w:rsidR="00B84327" w:rsidRPr="002C5E5B" w:rsidTr="00BA182B">
        <w:trPr>
          <w:gridBefore w:val="1"/>
          <w:wBefore w:w="150" w:type="dxa"/>
          <w:trHeight w:val="283"/>
        </w:trPr>
        <w:tc>
          <w:tcPr>
            <w:tcW w:w="9597" w:type="dxa"/>
            <w:gridSpan w:val="4"/>
          </w:tcPr>
          <w:p w:rsidR="00B84327" w:rsidRPr="002C5E5B" w:rsidRDefault="002E729C" w:rsidP="00981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142C">
              <w:rPr>
                <w:rFonts w:ascii="Times New Roman" w:hAnsi="Times New Roman" w:cs="Times New Roman"/>
                <w:sz w:val="24"/>
                <w:szCs w:val="24"/>
              </w:rPr>
              <w:t>6B02303</w:t>
            </w:r>
            <w:r w:rsidR="00BA182B"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142C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</w:t>
            </w:r>
            <w:r w:rsidR="00BA182B"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языки)»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182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98142C" w:rsidRPr="009814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6B02303 «Иностранная филология (западные языки)»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42C" w:rsidRPr="0098142C">
              <w:rPr>
                <w:rFonts w:ascii="Times New Roman" w:hAnsi="Times New Roman" w:cs="Times New Roman"/>
                <w:sz w:val="24"/>
                <w:szCs w:val="24"/>
              </w:rPr>
              <w:t>Теория и основа межкультурной коммуникации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2C5E5B">
            <w:pPr>
              <w:ind w:left="753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B84327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2C5E5B" w:rsidRPr="002C5E5B" w:rsidRDefault="00B84327" w:rsidP="002C5E5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1E" w:rsidRPr="0091131E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понятийно-терминологический аппарат теорий межкультурной коммуникации и речевого воздействия, демонстрируя владение культурой устной и письменной речи. Будут изучены – теории речевого воздействия и межкультурной коммуникации, история становления межкультурной коммуникации, теории, структура и виды межкультурной коммуникации.</w:t>
            </w:r>
          </w:p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BA182B">
        <w:trPr>
          <w:gridBefore w:val="1"/>
          <w:wBefore w:w="150" w:type="dxa"/>
          <w:trHeight w:val="2875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Демонстрировать </w:t>
            </w:r>
            <w:proofErr w:type="spellStart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знани</w:t>
            </w:r>
            <w:proofErr w:type="spellEnd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 об особенностях различных видов коммуникации при взаимодействии представлений различных культур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емонстрировать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проблемы перевода в контексте межкультурной коммуникации.</w:t>
            </w:r>
          </w:p>
          <w:p w:rsidR="002C5E5B" w:rsidRPr="002C5E5B" w:rsidRDefault="00D66108" w:rsidP="00D66108">
            <w:pPr>
              <w:pStyle w:val="a7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РО3.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Сравнивать, классифицировать, группировать, предвосхищать языковую информацию.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Реализовывать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коммуникативное общение и обсуждать методы проведения исследований по широкому кругу вопросов в академической сфере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2E729C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 5.  </w:t>
            </w:r>
            <w:r w:rsidR="002C5E5B"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</w:tc>
        <w:tc>
          <w:tcPr>
            <w:tcW w:w="5974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2C5E5B" w:rsidTr="00BA182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gridSpan w:val="2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2693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4111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552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кратковременной памяти</w:t>
            </w:r>
          </w:p>
        </w:tc>
        <w:tc>
          <w:tcPr>
            <w:tcW w:w="2552" w:type="dxa"/>
            <w:gridSpan w:val="2"/>
            <w:vMerge w:val="restart"/>
          </w:tcPr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1. Алексеева И.С.</w:t>
            </w: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Бурак А.Л.</w:t>
            </w: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коммуникация.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Мир перевода.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4. Миньяр-</w:t>
            </w:r>
            <w:proofErr w:type="spell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К. Как стать переводчиком?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В.Н. Комиссаров Практикум по переводу с английского языка на </w:t>
            </w: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6. Дуглас Робинсон</w:t>
            </w:r>
            <w:proofErr w:type="gram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ак стать переводчиком? Теория и практика  перевода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2020</w:t>
            </w:r>
          </w:p>
          <w:p w:rsidR="00BA182B" w:rsidRPr="002C5E5B" w:rsidRDefault="00BA182B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Pr="00BA18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одновременного слушания и говорения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Межкультурная коммуникация и иноязычная</w:t>
            </w: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компетенция.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навыков вероятностного прогнозирования. 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Теория коммуникативных актов. Понятие дискурса.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(«Методики изучения иностранных языков»)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BA182B" w:rsidRPr="00BA182B" w:rsidRDefault="00BA182B" w:rsidP="00BA18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Pr="00BA18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и понятия межкультурной коммуникации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синхронному переводу по тематике следующего занятия («Методики изучения иностранных языков»). 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 перевод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Прагматический аспект межкультурной </w:t>
            </w:r>
            <w:r w:rsidRPr="00BA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синхронному переводу по тематике следующего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(кино и киноиндустрия, создание спецэффектов, этические вопросы и т.д.)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Прагматика диалогической речи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  <w:trHeight w:val="2568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т.д.). Повторение изученного материала и приемов, подготовка к синхронному переводу по тематике заключительного занятия («Политика»).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Варианты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и соответствующая подготовка для работы в режиме синхронного перевода.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по основным аспектам </w:t>
            </w:r>
            <w:r w:rsidRPr="00BA1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A182B">
              <w:rPr>
                <w:rFonts w:ascii="Times New Roman" w:hAnsi="Times New Roman" w:cs="Times New Roman"/>
                <w:sz w:val="24"/>
                <w:szCs w:val="24"/>
              </w:rPr>
              <w:t>межкультурной коммуникации.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почему синхронный перевод вытеснил последовательный с наиболее важных международных конгрессов и конференций.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Способы снятия стресса. Основные элементы когнитивной системы синхронного перевода.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A182B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BA182B" w:rsidRPr="00BA182B" w:rsidRDefault="00BA182B" w:rsidP="00367A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Картина мира</w:t>
            </w:r>
          </w:p>
        </w:tc>
        <w:tc>
          <w:tcPr>
            <w:tcW w:w="4111" w:type="dxa"/>
          </w:tcPr>
          <w:p w:rsidR="00BA182B" w:rsidRPr="002C5E5B" w:rsidRDefault="00BA182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Фактор стресса как ключевая роль в профессиональной надежности переводчика-синхрониста.</w:t>
            </w:r>
          </w:p>
        </w:tc>
        <w:tc>
          <w:tcPr>
            <w:tcW w:w="2552" w:type="dxa"/>
            <w:gridSpan w:val="2"/>
            <w:vMerge/>
          </w:tcPr>
          <w:p w:rsidR="00BA182B" w:rsidRPr="002C5E5B" w:rsidRDefault="00BA182B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5A2C12" w:rsidRPr="002C5E5B" w:rsidRDefault="005A2C12" w:rsidP="001E5236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изменения состояния языкового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сознания переводчика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Оргтехника как вспомогательное средство в работе переводчика.</w:t>
            </w:r>
          </w:p>
        </w:tc>
        <w:tc>
          <w:tcPr>
            <w:tcW w:w="2552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Элементы психологической готовности.</w:t>
            </w:r>
          </w:p>
        </w:tc>
        <w:tc>
          <w:tcPr>
            <w:tcW w:w="4111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Анализ трудов английских переводчиков о психологической подготовке синхрониста.</w:t>
            </w:r>
          </w:p>
        </w:tc>
        <w:tc>
          <w:tcPr>
            <w:tcW w:w="2552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BA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5A2C12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Когнитивные механизмы в переводе.</w:t>
            </w:r>
          </w:p>
        </w:tc>
        <w:tc>
          <w:tcPr>
            <w:tcW w:w="4111" w:type="dxa"/>
          </w:tcPr>
          <w:p w:rsidR="005A2C12" w:rsidRPr="002C5E5B" w:rsidRDefault="005A2C12" w:rsidP="005A2C1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5A2C12" w:rsidRPr="002C5E5B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международного этикета. Общие правила хорошего тона. Протокол и синхронный перевод.</w:t>
            </w:r>
          </w:p>
        </w:tc>
        <w:tc>
          <w:tcPr>
            <w:tcW w:w="2552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2C5E5B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025"/>
        <w:gridCol w:w="3201"/>
      </w:tblGrid>
      <w:tr w:rsidR="00E76DAB" w:rsidRPr="002C5E5B" w:rsidTr="00C130D0">
        <w:trPr>
          <w:trHeight w:val="1106"/>
        </w:trPr>
        <w:tc>
          <w:tcPr>
            <w:tcW w:w="4375" w:type="dxa"/>
            <w:hideMark/>
          </w:tcPr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182B">
              <w:rPr>
                <w:rFonts w:ascii="Times New Roman" w:hAnsi="Times New Roman" w:cs="Times New Roman"/>
                <w:sz w:val="24"/>
                <w:szCs w:val="24"/>
              </w:rPr>
              <w:t>«__________» 2024</w:t>
            </w:r>
          </w:p>
        </w:tc>
        <w:tc>
          <w:tcPr>
            <w:tcW w:w="2025" w:type="dxa"/>
          </w:tcPr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76DAB" w:rsidRPr="002C5E5B" w:rsidRDefault="00F9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="0098142C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</w:p>
        </w:tc>
      </w:tr>
    </w:tbl>
    <w:p w:rsidR="00653CA1" w:rsidRPr="002C5E5B" w:rsidRDefault="00653CA1" w:rsidP="0084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2C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246909"/>
    <w:rsid w:val="002C1D3C"/>
    <w:rsid w:val="002C5E5B"/>
    <w:rsid w:val="002E729C"/>
    <w:rsid w:val="003029AF"/>
    <w:rsid w:val="00321850"/>
    <w:rsid w:val="004659E5"/>
    <w:rsid w:val="004711FE"/>
    <w:rsid w:val="005A2C12"/>
    <w:rsid w:val="005D2FB0"/>
    <w:rsid w:val="00653CA1"/>
    <w:rsid w:val="0083749B"/>
    <w:rsid w:val="0084417F"/>
    <w:rsid w:val="0091131E"/>
    <w:rsid w:val="0098142C"/>
    <w:rsid w:val="00B84327"/>
    <w:rsid w:val="00BA182B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cp:lastPrinted>2021-01-15T08:31:00Z</cp:lastPrinted>
  <dcterms:created xsi:type="dcterms:W3CDTF">2021-01-13T11:08:00Z</dcterms:created>
  <dcterms:modified xsi:type="dcterms:W3CDTF">2024-06-20T15:27:00Z</dcterms:modified>
</cp:coreProperties>
</file>